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B85" w:rsidRPr="00FD4159" w:rsidRDefault="00A83B85" w:rsidP="002F7915">
      <w:pPr>
        <w:rPr>
          <w:rFonts w:eastAsia="Times New Roman" w:cs="Times New Roman"/>
          <w:b/>
          <w:bCs/>
          <w:sz w:val="48"/>
          <w:szCs w:val="48"/>
          <w:lang w:eastAsia="de-DE"/>
        </w:rPr>
      </w:pPr>
    </w:p>
    <w:p w:rsidR="006209F4" w:rsidRPr="00FD4159" w:rsidRDefault="002F7915" w:rsidP="002F7915">
      <w:pPr>
        <w:rPr>
          <w:rFonts w:eastAsia="Times New Roman" w:cs="Times New Roman"/>
          <w:b/>
          <w:bCs/>
          <w:sz w:val="48"/>
          <w:szCs w:val="48"/>
          <w:lang w:eastAsia="de-DE"/>
        </w:rPr>
      </w:pPr>
      <w:r w:rsidRPr="00FD4159">
        <w:rPr>
          <w:rFonts w:eastAsia="Times New Roman" w:cs="Times New Roman"/>
          <w:b/>
          <w:bCs/>
          <w:sz w:val="48"/>
          <w:szCs w:val="48"/>
          <w:lang w:eastAsia="de-DE"/>
        </w:rPr>
        <w:t>MatheGrafix-Hilfe: Stochastik</w:t>
      </w:r>
    </w:p>
    <w:p w:rsidR="006209F4" w:rsidRPr="00FD4159" w:rsidRDefault="006209F4" w:rsidP="006209F4">
      <w:pPr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FD4159">
        <w:rPr>
          <w:rFonts w:eastAsia="Times New Roman" w:cs="Times New Roman"/>
          <w:b/>
          <w:bCs/>
          <w:sz w:val="24"/>
          <w:szCs w:val="24"/>
          <w:lang w:eastAsia="de-DE"/>
        </w:rPr>
        <w:t xml:space="preserve">Inhalt der Webseiten </w:t>
      </w:r>
    </w:p>
    <w:p w:rsidR="006209F4" w:rsidRPr="00FD4159" w:rsidRDefault="004F15F7" w:rsidP="006209F4">
      <w:pPr>
        <w:pStyle w:val="Listenabsatz"/>
        <w:numPr>
          <w:ilvl w:val="0"/>
          <w:numId w:val="26"/>
        </w:numPr>
        <w:rPr>
          <w:rFonts w:eastAsia="Times New Roman" w:cs="Times New Roman"/>
          <w:b/>
          <w:bCs/>
          <w:sz w:val="24"/>
          <w:szCs w:val="24"/>
          <w:lang w:eastAsia="de-DE"/>
        </w:rPr>
      </w:pPr>
      <w:hyperlink r:id="rId7" w:history="1">
        <w:r w:rsidRPr="006309B5">
          <w:rPr>
            <w:rStyle w:val="Hyperlink"/>
            <w:rFonts w:eastAsia="Times New Roman" w:cs="Times New Roman"/>
            <w:b/>
            <w:bCs/>
            <w:sz w:val="24"/>
            <w:szCs w:val="24"/>
            <w:lang w:eastAsia="de-DE"/>
          </w:rPr>
          <w:t>https://www.mathegrafix.de/tutorial/stoch3a.html</w:t>
        </w:r>
      </w:hyperlink>
      <w:r w:rsidR="006209F4" w:rsidRPr="00FD4159">
        <w:rPr>
          <w:rFonts w:eastAsia="Times New Roman" w:cs="Times New Roman"/>
          <w:b/>
          <w:bCs/>
          <w:sz w:val="24"/>
          <w:szCs w:val="24"/>
          <w:lang w:eastAsia="de-DE"/>
        </w:rPr>
        <w:t xml:space="preserve"> und</w:t>
      </w:r>
    </w:p>
    <w:bookmarkStart w:id="0" w:name="_GoBack"/>
    <w:bookmarkEnd w:id="0"/>
    <w:p w:rsidR="006209F4" w:rsidRPr="00FD4159" w:rsidRDefault="004F15F7" w:rsidP="006209F4">
      <w:pPr>
        <w:pStyle w:val="Listenabsatz"/>
        <w:numPr>
          <w:ilvl w:val="0"/>
          <w:numId w:val="26"/>
        </w:numPr>
        <w:rPr>
          <w:rFonts w:eastAsia="Times New Roman" w:cs="Times New Roman"/>
          <w:b/>
          <w:bCs/>
          <w:sz w:val="24"/>
          <w:szCs w:val="24"/>
          <w:lang w:eastAsia="de-DE"/>
        </w:rPr>
      </w:pPr>
      <w:r>
        <w:rPr>
          <w:rStyle w:val="Hyperlink"/>
          <w:rFonts w:eastAsia="Times New Roman" w:cs="Times New Roman"/>
          <w:b/>
          <w:bCs/>
          <w:sz w:val="24"/>
          <w:szCs w:val="24"/>
          <w:lang w:eastAsia="de-DE"/>
        </w:rPr>
        <w:fldChar w:fldCharType="begin"/>
      </w:r>
      <w:r>
        <w:rPr>
          <w:rStyle w:val="Hyperlink"/>
          <w:rFonts w:eastAsia="Times New Roman" w:cs="Times New Roman"/>
          <w:b/>
          <w:bCs/>
          <w:sz w:val="24"/>
          <w:szCs w:val="24"/>
          <w:lang w:eastAsia="de-DE"/>
        </w:rPr>
        <w:instrText xml:space="preserve"> HYPERLINK "</w:instrText>
      </w:r>
      <w:r w:rsidRPr="004F15F7">
        <w:rPr>
          <w:rStyle w:val="Hyperlink"/>
          <w:rFonts w:eastAsia="Times New Roman" w:cs="Times New Roman"/>
          <w:b/>
          <w:bCs/>
          <w:sz w:val="24"/>
          <w:szCs w:val="24"/>
          <w:lang w:eastAsia="de-DE"/>
        </w:rPr>
        <w:instrText>https://www.mathegrafix.de/tutorial/stoch4a.html</w:instrText>
      </w:r>
      <w:r>
        <w:rPr>
          <w:rStyle w:val="Hyperlink"/>
          <w:rFonts w:eastAsia="Times New Roman" w:cs="Times New Roman"/>
          <w:b/>
          <w:bCs/>
          <w:sz w:val="24"/>
          <w:szCs w:val="24"/>
          <w:lang w:eastAsia="de-DE"/>
        </w:rPr>
        <w:instrText xml:space="preserve">" </w:instrText>
      </w:r>
      <w:r>
        <w:rPr>
          <w:rStyle w:val="Hyperlink"/>
          <w:rFonts w:eastAsia="Times New Roman" w:cs="Times New Roman"/>
          <w:b/>
          <w:bCs/>
          <w:sz w:val="24"/>
          <w:szCs w:val="24"/>
          <w:lang w:eastAsia="de-DE"/>
        </w:rPr>
        <w:fldChar w:fldCharType="separate"/>
      </w:r>
      <w:r w:rsidRPr="006309B5">
        <w:rPr>
          <w:rStyle w:val="Hyperlink"/>
          <w:rFonts w:eastAsia="Times New Roman" w:cs="Times New Roman"/>
          <w:b/>
          <w:bCs/>
          <w:sz w:val="24"/>
          <w:szCs w:val="24"/>
          <w:lang w:eastAsia="de-DE"/>
        </w:rPr>
        <w:t>https://www.mathegrafix.de/tutorial/stoch4a.html</w:t>
      </w:r>
      <w:r>
        <w:rPr>
          <w:rStyle w:val="Hyperlink"/>
          <w:rFonts w:eastAsia="Times New Roman" w:cs="Times New Roman"/>
          <w:b/>
          <w:bCs/>
          <w:sz w:val="24"/>
          <w:szCs w:val="24"/>
          <w:lang w:eastAsia="de-DE"/>
        </w:rPr>
        <w:fldChar w:fldCharType="end"/>
      </w:r>
    </w:p>
    <w:p w:rsidR="006209F4" w:rsidRPr="00FD4159" w:rsidRDefault="006209F4" w:rsidP="006209F4">
      <w:pPr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FD4159">
        <w:rPr>
          <w:rFonts w:eastAsia="Times New Roman" w:cs="Times New Roman"/>
          <w:b/>
          <w:bCs/>
          <w:sz w:val="24"/>
          <w:szCs w:val="24"/>
          <w:lang w:eastAsia="de-DE"/>
        </w:rPr>
        <w:t>von Roland Hammes</w:t>
      </w:r>
    </w:p>
    <w:p w:rsidR="00CD45AB" w:rsidRPr="00FD4159" w:rsidRDefault="00CD45AB">
      <w:pPr>
        <w:rPr>
          <w:rFonts w:eastAsia="Times New Roman" w:cs="Times New Roman"/>
          <w:b/>
          <w:bCs/>
          <w:sz w:val="36"/>
          <w:szCs w:val="36"/>
          <w:lang w:eastAsia="de-DE"/>
        </w:rPr>
      </w:pPr>
    </w:p>
    <w:p w:rsidR="00D94D37" w:rsidRPr="00FD4159" w:rsidRDefault="00D94D37">
      <w:pPr>
        <w:rPr>
          <w:rFonts w:eastAsia="Times New Roman" w:cs="Times New Roman"/>
          <w:b/>
          <w:bCs/>
          <w:sz w:val="36"/>
          <w:szCs w:val="36"/>
          <w:lang w:eastAsia="de-DE"/>
        </w:rPr>
      </w:pPr>
    </w:p>
    <w:p w:rsidR="007C25A3" w:rsidRPr="00FD4159" w:rsidRDefault="007C25A3">
      <w:pPr>
        <w:rPr>
          <w:rFonts w:eastAsia="Times New Roman" w:cs="Times New Roman"/>
          <w:b/>
          <w:bCs/>
          <w:sz w:val="36"/>
          <w:szCs w:val="36"/>
          <w:lang w:eastAsia="de-DE"/>
        </w:rPr>
      </w:pPr>
      <w:r w:rsidRPr="00FD4159">
        <w:rPr>
          <w:rFonts w:eastAsia="Times New Roman" w:cs="Times New Roman"/>
          <w:b/>
          <w:bCs/>
          <w:sz w:val="36"/>
          <w:szCs w:val="36"/>
          <w:lang w:eastAsia="de-DE"/>
        </w:rPr>
        <w:t>Inhalt</w:t>
      </w:r>
      <w:r w:rsidR="00CD45AB" w:rsidRPr="00FD4159">
        <w:rPr>
          <w:rFonts w:eastAsia="Times New Roman" w:cs="Times New Roman"/>
          <w:b/>
          <w:bCs/>
          <w:sz w:val="36"/>
          <w:szCs w:val="36"/>
          <w:lang w:eastAsia="de-DE"/>
        </w:rPr>
        <w:t xml:space="preserve">: </w:t>
      </w:r>
      <w:r w:rsidR="00514B17" w:rsidRPr="00FD4159">
        <w:rPr>
          <w:rFonts w:eastAsia="Times New Roman" w:cs="Times New Roman"/>
          <w:b/>
          <w:bCs/>
          <w:sz w:val="36"/>
          <w:szCs w:val="36"/>
          <w:lang w:eastAsia="de-DE"/>
        </w:rPr>
        <w:t>Verteilungen</w:t>
      </w:r>
      <w:r w:rsidR="002F7915" w:rsidRPr="00FD4159">
        <w:rPr>
          <w:rFonts w:eastAsia="Times New Roman" w:cs="Times New Roman"/>
          <w:b/>
          <w:bCs/>
          <w:sz w:val="36"/>
          <w:szCs w:val="36"/>
          <w:lang w:eastAsia="de-DE"/>
        </w:rPr>
        <w:br/>
      </w:r>
    </w:p>
    <w:p w:rsidR="00CD45AB" w:rsidRPr="00FD4159" w:rsidRDefault="00CD45AB">
      <w:pPr>
        <w:rPr>
          <w:rFonts w:eastAsia="Times New Roman" w:cs="Times New Roman"/>
          <w:b/>
          <w:bCs/>
          <w:sz w:val="36"/>
          <w:szCs w:val="36"/>
          <w:lang w:eastAsia="de-DE"/>
        </w:rPr>
      </w:pPr>
    </w:p>
    <w:p w:rsidR="00514B17" w:rsidRPr="00FD4159" w:rsidRDefault="00514B17" w:rsidP="00514B17">
      <w:pPr>
        <w:pStyle w:val="berschrift2"/>
        <w:rPr>
          <w:rFonts w:asciiTheme="minorHAnsi" w:hAnsiTheme="minorHAnsi"/>
        </w:rPr>
      </w:pPr>
      <w:r w:rsidRPr="00FD4159">
        <w:rPr>
          <w:rFonts w:asciiTheme="minorHAnsi" w:hAnsiTheme="minorHAnsi"/>
        </w:rPr>
        <w:t>Aufgaben: Normalverteilung</w:t>
      </w:r>
    </w:p>
    <w:p w:rsidR="00CD45AB" w:rsidRPr="00FD4159" w:rsidRDefault="00514B17" w:rsidP="00CD45AB">
      <w:pPr>
        <w:pStyle w:val="Listenabsatz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FD4159">
        <w:rPr>
          <w:rFonts w:eastAsia="Times New Roman" w:cs="Times New Roman"/>
          <w:b/>
          <w:bCs/>
          <w:sz w:val="24"/>
          <w:szCs w:val="24"/>
          <w:lang w:eastAsia="de-DE"/>
        </w:rPr>
        <w:t>Aufgaben zur Standardnormalverteilung</w:t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  <w:t>- 2 -</w:t>
      </w:r>
      <w:r w:rsidR="00CD45AB" w:rsidRPr="00FD4159">
        <w:rPr>
          <w:rFonts w:eastAsia="Times New Roman" w:cs="Times New Roman"/>
          <w:b/>
          <w:bCs/>
          <w:sz w:val="24"/>
          <w:szCs w:val="24"/>
          <w:lang w:eastAsia="de-DE"/>
        </w:rPr>
        <w:br/>
      </w:r>
    </w:p>
    <w:p w:rsidR="007C25A3" w:rsidRPr="00FD4159" w:rsidRDefault="00514B17" w:rsidP="00CD45AB">
      <w:pPr>
        <w:pStyle w:val="Listenabsatz"/>
        <w:numPr>
          <w:ilvl w:val="0"/>
          <w:numId w:val="14"/>
        </w:num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FD4159">
        <w:rPr>
          <w:rFonts w:eastAsia="Times New Roman" w:cs="Times New Roman"/>
          <w:b/>
          <w:bCs/>
          <w:sz w:val="24"/>
          <w:szCs w:val="24"/>
          <w:lang w:eastAsia="de-DE"/>
        </w:rPr>
        <w:t>Aufgaben zur Normalverteilung mit µ=33,8 und σ=5,2</w:t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  <w:t xml:space="preserve">- </w:t>
      </w:r>
      <w:r w:rsidR="00A17C89" w:rsidRPr="00FD4159">
        <w:rPr>
          <w:rFonts w:eastAsia="Times New Roman" w:cs="Times New Roman"/>
          <w:b/>
          <w:bCs/>
          <w:sz w:val="24"/>
          <w:szCs w:val="24"/>
          <w:lang w:eastAsia="de-DE"/>
        </w:rPr>
        <w:t>4</w:t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 xml:space="preserve"> -</w:t>
      </w:r>
    </w:p>
    <w:p w:rsidR="007C25A3" w:rsidRPr="00FD4159" w:rsidRDefault="007C25A3">
      <w:pPr>
        <w:rPr>
          <w:rFonts w:eastAsia="Times New Roman" w:cs="Times New Roman"/>
          <w:b/>
          <w:bCs/>
          <w:sz w:val="36"/>
          <w:szCs w:val="36"/>
          <w:lang w:eastAsia="de-DE"/>
        </w:rPr>
      </w:pPr>
    </w:p>
    <w:p w:rsidR="00B75A09" w:rsidRPr="00FD4159" w:rsidRDefault="00B75A09" w:rsidP="00B75A09">
      <w:pPr>
        <w:pStyle w:val="berschrift2"/>
        <w:rPr>
          <w:rFonts w:asciiTheme="minorHAnsi" w:hAnsiTheme="minorHAnsi"/>
        </w:rPr>
      </w:pPr>
      <w:r w:rsidRPr="00FD4159">
        <w:rPr>
          <w:rFonts w:asciiTheme="minorHAnsi" w:hAnsiTheme="minorHAnsi"/>
        </w:rPr>
        <w:t>Aufgaben: Binomialverteilung</w:t>
      </w:r>
    </w:p>
    <w:p w:rsidR="0049166D" w:rsidRPr="00FD4159" w:rsidRDefault="00B75A09" w:rsidP="00B75A09">
      <w:pPr>
        <w:pStyle w:val="Listenabsatz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FD4159">
        <w:rPr>
          <w:rFonts w:eastAsia="Times New Roman" w:cs="Times New Roman"/>
          <w:b/>
          <w:bCs/>
          <w:sz w:val="24"/>
          <w:szCs w:val="24"/>
          <w:lang w:eastAsia="de-DE"/>
        </w:rPr>
        <w:t>Aufgaben zur Binomialverteilung mit Tabellen</w:t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751AF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  <w:t xml:space="preserve">- </w:t>
      </w:r>
      <w:r w:rsidR="00A17C89" w:rsidRPr="00FD4159">
        <w:rPr>
          <w:rFonts w:eastAsia="Times New Roman" w:cs="Times New Roman"/>
          <w:b/>
          <w:bCs/>
          <w:sz w:val="24"/>
          <w:szCs w:val="24"/>
          <w:lang w:eastAsia="de-DE"/>
        </w:rPr>
        <w:t>5</w:t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 xml:space="preserve"> -</w:t>
      </w:r>
      <w:r w:rsidR="00CD45AB" w:rsidRPr="00FD4159">
        <w:rPr>
          <w:rFonts w:eastAsia="Times New Roman" w:cs="Times New Roman"/>
          <w:b/>
          <w:bCs/>
          <w:sz w:val="24"/>
          <w:szCs w:val="24"/>
          <w:lang w:eastAsia="de-DE"/>
        </w:rPr>
        <w:br/>
      </w:r>
    </w:p>
    <w:p w:rsidR="0049166D" w:rsidRPr="00FD4159" w:rsidRDefault="00B75A09" w:rsidP="00CD45AB">
      <w:pPr>
        <w:pStyle w:val="Listenabsatz"/>
        <w:numPr>
          <w:ilvl w:val="0"/>
          <w:numId w:val="13"/>
        </w:num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de-DE"/>
        </w:rPr>
      </w:pPr>
      <w:r w:rsidRPr="00FD4159">
        <w:rPr>
          <w:rFonts w:eastAsia="Times New Roman" w:cs="Times New Roman"/>
          <w:b/>
          <w:bCs/>
          <w:sz w:val="24"/>
          <w:szCs w:val="24"/>
          <w:lang w:eastAsia="de-DE"/>
        </w:rPr>
        <w:t xml:space="preserve">Aufgaben zur Binomialverteilung mit der Näherungsformel </w:t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br/>
      </w:r>
      <w:r w:rsidRPr="00FD4159">
        <w:rPr>
          <w:rFonts w:eastAsia="Times New Roman" w:cs="Times New Roman"/>
          <w:b/>
          <w:bCs/>
          <w:sz w:val="24"/>
          <w:szCs w:val="24"/>
          <w:lang w:eastAsia="de-DE"/>
        </w:rPr>
        <w:t>von de Moivre-Laplace</w:t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ab/>
        <w:t xml:space="preserve">- </w:t>
      </w:r>
      <w:r w:rsidR="00A17C89" w:rsidRPr="00FD4159">
        <w:rPr>
          <w:rFonts w:eastAsia="Times New Roman" w:cs="Times New Roman"/>
          <w:b/>
          <w:bCs/>
          <w:sz w:val="24"/>
          <w:szCs w:val="24"/>
          <w:lang w:eastAsia="de-DE"/>
        </w:rPr>
        <w:t>6</w:t>
      </w:r>
      <w:r w:rsidR="002F7915" w:rsidRPr="00FD4159">
        <w:rPr>
          <w:rFonts w:eastAsia="Times New Roman" w:cs="Times New Roman"/>
          <w:b/>
          <w:bCs/>
          <w:sz w:val="24"/>
          <w:szCs w:val="24"/>
          <w:lang w:eastAsia="de-DE"/>
        </w:rPr>
        <w:t xml:space="preserve"> -</w:t>
      </w:r>
      <w:r w:rsidR="00CD45AB" w:rsidRPr="00FD4159">
        <w:rPr>
          <w:rFonts w:eastAsia="Times New Roman" w:cs="Times New Roman"/>
          <w:b/>
          <w:bCs/>
          <w:sz w:val="24"/>
          <w:szCs w:val="24"/>
          <w:lang w:eastAsia="de-DE"/>
        </w:rPr>
        <w:br/>
      </w:r>
    </w:p>
    <w:p w:rsidR="00CD45AB" w:rsidRPr="00FD4159" w:rsidRDefault="00CD45AB" w:rsidP="0049166D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de-DE"/>
        </w:rPr>
      </w:pPr>
    </w:p>
    <w:p w:rsidR="0049166D" w:rsidRPr="00FD4159" w:rsidRDefault="0049166D" w:rsidP="007C25A3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6"/>
          <w:szCs w:val="36"/>
          <w:lang w:eastAsia="de-DE"/>
        </w:rPr>
      </w:pPr>
    </w:p>
    <w:p w:rsidR="007C25A3" w:rsidRPr="00FD4159" w:rsidRDefault="007C25A3">
      <w:pPr>
        <w:rPr>
          <w:rFonts w:eastAsia="Times New Roman" w:cs="Times New Roman"/>
          <w:b/>
          <w:bCs/>
          <w:sz w:val="36"/>
          <w:szCs w:val="36"/>
          <w:lang w:eastAsia="de-DE"/>
        </w:rPr>
      </w:pPr>
      <w:r w:rsidRPr="00FD4159">
        <w:rPr>
          <w:rFonts w:eastAsia="Times New Roman" w:cs="Times New Roman"/>
          <w:b/>
          <w:bCs/>
          <w:sz w:val="36"/>
          <w:szCs w:val="36"/>
          <w:lang w:eastAsia="de-DE"/>
        </w:rPr>
        <w:br w:type="page"/>
      </w:r>
    </w:p>
    <w:p w:rsidR="00514B17" w:rsidRPr="00FD4159" w:rsidRDefault="00514B17" w:rsidP="00514B17">
      <w:pPr>
        <w:pStyle w:val="berschrift2"/>
        <w:rPr>
          <w:rFonts w:asciiTheme="minorHAnsi" w:hAnsiTheme="minorHAnsi"/>
        </w:rPr>
      </w:pPr>
      <w:r w:rsidRPr="00FD4159">
        <w:rPr>
          <w:rFonts w:asciiTheme="minorHAnsi" w:hAnsiTheme="minorHAnsi"/>
        </w:rPr>
        <w:lastRenderedPageBreak/>
        <w:t>Aufgaben: Normalverteilung</w:t>
      </w:r>
    </w:p>
    <w:p w:rsidR="00514B17" w:rsidRPr="00FD4159" w:rsidRDefault="00514B17" w:rsidP="00514B17">
      <w:r w:rsidRPr="00FD4159">
        <w:t xml:space="preserve">Auf dieser Seite findet man zwei Grundaufgaben zur Standardnormalverteilung und zu einer beliebigen Normalverteilung. </w:t>
      </w:r>
    </w:p>
    <w:p w:rsidR="00514B17" w:rsidRPr="00FD4159" w:rsidRDefault="00514B17" w:rsidP="00514B17">
      <w:pPr>
        <w:pStyle w:val="berschrift4"/>
        <w:rPr>
          <w:rFonts w:asciiTheme="minorHAnsi" w:hAnsiTheme="minorHAnsi"/>
        </w:rPr>
      </w:pPr>
      <w:r w:rsidRPr="00FD4159">
        <w:rPr>
          <w:rFonts w:asciiTheme="minorHAnsi" w:hAnsiTheme="minorHAnsi"/>
        </w:rPr>
        <w:t>Information: Die Tabellen der Formelsammlung werden nicht mehr benötigt!</w:t>
      </w:r>
    </w:p>
    <w:p w:rsidR="00514B17" w:rsidRPr="00FD4159" w:rsidRDefault="00514B17" w:rsidP="00514B17">
      <w:r w:rsidRPr="00FD4159">
        <w:t xml:space="preserve">MatheGrafix macht das Nachschlagen in den Tabellen der Formelsammlung überflüssig: Die Tabelle der Standardnormalverteilung ist in MatheGrafix integriert, d.h. MatheGrafix rechnet mit genau diesen Tabellenwerten. </w:t>
      </w:r>
      <w:r w:rsidRPr="00FD4159">
        <w:br/>
      </w:r>
    </w:p>
    <w:p w:rsidR="00514B17" w:rsidRPr="00FD4159" w:rsidRDefault="00514B17" w:rsidP="00514B17">
      <w:pPr>
        <w:pStyle w:val="berschrift4"/>
        <w:rPr>
          <w:rFonts w:asciiTheme="minorHAnsi" w:hAnsiTheme="minorHAnsi"/>
        </w:rPr>
      </w:pPr>
      <w:r w:rsidRPr="00FD4159">
        <w:rPr>
          <w:rFonts w:asciiTheme="minorHAnsi" w:hAnsiTheme="minorHAnsi"/>
        </w:rPr>
        <w:t>I. Aufgaben zur Standardnormalverteilung</w:t>
      </w:r>
    </w:p>
    <w:p w:rsidR="00514B17" w:rsidRPr="00FD4159" w:rsidRDefault="00514B17" w:rsidP="00514B17">
      <w:r w:rsidRPr="00FD4159">
        <w:t>Die Zufallsgröße Z ist normalverteilt mit dem Erwartungswert µ=0 und der Standardabweichung σ=1.</w:t>
      </w:r>
      <w:r w:rsidRPr="00FD4159">
        <w:br/>
        <w:t xml:space="preserve">Bestimme die Wahrscheinlichkeiten mit Hilfe der Tabelle der Verteilungsfunktion Φ(x) der Standardnormalverteilung: </w:t>
      </w:r>
    </w:p>
    <w:p w:rsidR="00514B17" w:rsidRPr="00FD4159" w:rsidRDefault="00514B17" w:rsidP="00514B17">
      <w:pPr>
        <w:numPr>
          <w:ilvl w:val="0"/>
          <w:numId w:val="16"/>
        </w:numPr>
        <w:spacing w:before="100" w:beforeAutospacing="1" w:after="100" w:afterAutospacing="1" w:line="240" w:lineRule="auto"/>
      </w:pPr>
      <w:r w:rsidRPr="00FD4159">
        <w:t>P(Z ≤ -1,64)</w:t>
      </w:r>
    </w:p>
    <w:p w:rsidR="00514B17" w:rsidRPr="00FD4159" w:rsidRDefault="00514B17" w:rsidP="00514B17">
      <w:pPr>
        <w:numPr>
          <w:ilvl w:val="0"/>
          <w:numId w:val="16"/>
        </w:numPr>
        <w:spacing w:before="100" w:beforeAutospacing="1" w:after="100" w:afterAutospacing="1" w:line="240" w:lineRule="auto"/>
      </w:pPr>
      <w:r w:rsidRPr="00FD4159">
        <w:t>P(Z ≥ 1,28)</w:t>
      </w:r>
    </w:p>
    <w:p w:rsidR="00514B17" w:rsidRPr="00FD4159" w:rsidRDefault="00514B17" w:rsidP="00514B17">
      <w:pPr>
        <w:numPr>
          <w:ilvl w:val="0"/>
          <w:numId w:val="16"/>
        </w:numPr>
        <w:spacing w:before="100" w:beforeAutospacing="1" w:after="100" w:afterAutospacing="1" w:line="240" w:lineRule="auto"/>
      </w:pPr>
      <w:r w:rsidRPr="00FD4159">
        <w:t>P(-1,96 ≤ Z ≤ 1,96)</w:t>
      </w:r>
    </w:p>
    <w:p w:rsidR="00514B17" w:rsidRPr="00FD4159" w:rsidRDefault="00514B17" w:rsidP="00514B17">
      <w:pPr>
        <w:pStyle w:val="berschrift5"/>
        <w:rPr>
          <w:rFonts w:asciiTheme="minorHAnsi" w:hAnsiTheme="minorHAnsi"/>
        </w:rPr>
      </w:pPr>
      <w:r w:rsidRPr="00FD4159">
        <w:rPr>
          <w:rFonts w:asciiTheme="minorHAnsi" w:hAnsiTheme="minorHAnsi"/>
        </w:rPr>
        <w:t>Lösung</w:t>
      </w:r>
    </w:p>
    <w:p w:rsidR="00A17C89" w:rsidRPr="00FD4159" w:rsidRDefault="00514B17" w:rsidP="00514B17">
      <w:pPr>
        <w:rPr>
          <w:b/>
          <w:bCs/>
        </w:rPr>
      </w:pPr>
      <w:r w:rsidRPr="00FD4159">
        <w:rPr>
          <w:b/>
          <w:bCs/>
        </w:rPr>
        <w:t>Bestimmung der Wahrscheinlichkeiten mit Hilfe der in MatheGrafix integrierten Tabelle der Verteilungsfunktion der Standardnormalverteilung:</w:t>
      </w:r>
      <w:r w:rsidRPr="00FD4159">
        <w:br/>
      </w:r>
      <w:r w:rsidR="006903ED" w:rsidRPr="00FD4159">
        <w:rPr>
          <w:b/>
          <w:bCs/>
        </w:rPr>
        <w:t xml:space="preserve"> </w:t>
      </w:r>
      <w:r w:rsidR="00751AF9">
        <w:rPr>
          <w:b/>
          <w:bCs/>
          <w:noProof/>
          <w:lang w:eastAsia="de-DE"/>
        </w:rPr>
        <w:drawing>
          <wp:inline distT="0" distB="0" distL="0" distR="0">
            <wp:extent cx="5753100" cy="3981450"/>
            <wp:effectExtent l="0" t="0" r="0" b="0"/>
            <wp:docPr id="1" name="Bild 1" descr="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17" w:rsidRPr="00FD4159" w:rsidRDefault="00751AF9" w:rsidP="00514B17">
      <w:r>
        <w:rPr>
          <w:b/>
          <w:bCs/>
          <w:noProof/>
          <w:lang w:eastAsia="de-DE"/>
        </w:rPr>
        <w:lastRenderedPageBreak/>
        <w:drawing>
          <wp:inline distT="0" distB="0" distL="0" distR="0">
            <wp:extent cx="5753100" cy="3981450"/>
            <wp:effectExtent l="0" t="0" r="0" b="0"/>
            <wp:docPr id="2" name="Bild 2" descr="n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17" w:rsidRPr="00FD4159" w:rsidRDefault="00514B17" w:rsidP="00514B17">
      <w:pPr>
        <w:numPr>
          <w:ilvl w:val="0"/>
          <w:numId w:val="17"/>
        </w:numPr>
        <w:spacing w:before="100" w:beforeAutospacing="1" w:after="100" w:afterAutospacing="1" w:line="240" w:lineRule="auto"/>
      </w:pPr>
      <w:r w:rsidRPr="00FD4159">
        <w:t>P(Z ≤ -1,64) = Φ(-1,64) = 5,05%</w:t>
      </w:r>
    </w:p>
    <w:p w:rsidR="00514B17" w:rsidRPr="00FD4159" w:rsidRDefault="00514B17" w:rsidP="00514B17">
      <w:pPr>
        <w:numPr>
          <w:ilvl w:val="0"/>
          <w:numId w:val="17"/>
        </w:numPr>
        <w:spacing w:before="100" w:beforeAutospacing="1" w:after="100" w:afterAutospacing="1" w:line="240" w:lineRule="auto"/>
      </w:pPr>
      <w:r w:rsidRPr="00FD4159">
        <w:t>P(Z ≥ 1,28) = 1 - Φ(1,28) = 10,03%</w:t>
      </w:r>
    </w:p>
    <w:p w:rsidR="00514B17" w:rsidRPr="00FD4159" w:rsidRDefault="00514B17" w:rsidP="00514B17">
      <w:pPr>
        <w:numPr>
          <w:ilvl w:val="0"/>
          <w:numId w:val="17"/>
        </w:numPr>
        <w:spacing w:before="100" w:beforeAutospacing="1" w:after="100" w:afterAutospacing="1" w:line="240" w:lineRule="auto"/>
      </w:pPr>
      <w:r w:rsidRPr="00FD4159">
        <w:t>P(-1,96 ≤ Z ≤ 1,96) = Φ(1,96) - Φ(-1,96) = 95,00%</w:t>
      </w:r>
    </w:p>
    <w:p w:rsidR="00514B17" w:rsidRPr="00FD4159" w:rsidRDefault="00514B17" w:rsidP="00514B17">
      <w:pPr>
        <w:spacing w:after="240"/>
      </w:pPr>
      <w:r w:rsidRPr="00FD4159">
        <w:rPr>
          <w:b/>
          <w:bCs/>
        </w:rPr>
        <w:t>Bilder:</w:t>
      </w:r>
      <w:r w:rsidRPr="00FD4159">
        <w:t xml:space="preserve"> Links ist die Dichtefunktion φ(x) und rechts die Verteilungsfunktion Φ(x) der Standardnormalverteilung zu Teilaufgabe c. </w:t>
      </w:r>
    </w:p>
    <w:p w:rsidR="00514B17" w:rsidRPr="00FD4159" w:rsidRDefault="00514B17">
      <w:r w:rsidRPr="00FD4159">
        <w:br w:type="page"/>
      </w:r>
    </w:p>
    <w:p w:rsidR="00514B17" w:rsidRPr="00FD4159" w:rsidRDefault="00514B17" w:rsidP="00514B17">
      <w:pPr>
        <w:pStyle w:val="berschrift4"/>
        <w:rPr>
          <w:rFonts w:asciiTheme="minorHAnsi" w:hAnsiTheme="minorHAnsi"/>
        </w:rPr>
      </w:pPr>
      <w:r w:rsidRPr="00FD4159">
        <w:rPr>
          <w:rFonts w:asciiTheme="minorHAnsi" w:hAnsiTheme="minorHAnsi"/>
        </w:rPr>
        <w:lastRenderedPageBreak/>
        <w:t>II. Aufgaben zur Normalverteilung mit µ</w:t>
      </w:r>
      <w:r w:rsidR="00751AF9">
        <w:rPr>
          <w:rFonts w:asciiTheme="minorHAnsi" w:hAnsiTheme="minorHAnsi"/>
        </w:rPr>
        <w:t xml:space="preserve"> </w:t>
      </w:r>
      <w:r w:rsidRPr="00FD4159">
        <w:rPr>
          <w:rFonts w:asciiTheme="minorHAnsi" w:hAnsiTheme="minorHAnsi"/>
        </w:rPr>
        <w:t>=</w:t>
      </w:r>
      <w:r w:rsidR="00751AF9">
        <w:rPr>
          <w:rFonts w:asciiTheme="minorHAnsi" w:hAnsiTheme="minorHAnsi"/>
        </w:rPr>
        <w:t xml:space="preserve"> </w:t>
      </w:r>
      <w:r w:rsidRPr="00FD4159">
        <w:rPr>
          <w:rFonts w:asciiTheme="minorHAnsi" w:hAnsiTheme="minorHAnsi"/>
        </w:rPr>
        <w:t>33,8 und σ</w:t>
      </w:r>
      <w:r w:rsidR="00751AF9">
        <w:rPr>
          <w:rFonts w:asciiTheme="minorHAnsi" w:hAnsiTheme="minorHAnsi"/>
        </w:rPr>
        <w:t xml:space="preserve"> </w:t>
      </w:r>
      <w:r w:rsidRPr="00FD4159">
        <w:rPr>
          <w:rFonts w:asciiTheme="minorHAnsi" w:hAnsiTheme="minorHAnsi"/>
        </w:rPr>
        <w:t>=</w:t>
      </w:r>
      <w:r w:rsidR="00751AF9">
        <w:rPr>
          <w:rFonts w:asciiTheme="minorHAnsi" w:hAnsiTheme="minorHAnsi"/>
        </w:rPr>
        <w:t xml:space="preserve"> </w:t>
      </w:r>
      <w:r w:rsidRPr="00FD4159">
        <w:rPr>
          <w:rFonts w:asciiTheme="minorHAnsi" w:hAnsiTheme="minorHAnsi"/>
        </w:rPr>
        <w:t>5,2</w:t>
      </w:r>
    </w:p>
    <w:p w:rsidR="00514B17" w:rsidRPr="00FD4159" w:rsidRDefault="00514B17" w:rsidP="00514B17">
      <w:r w:rsidRPr="00FD4159">
        <w:t>Die Zufallsgröße X ist normalverteilt mit dem Erwartungswert µ</w:t>
      </w:r>
      <w:r w:rsidR="00751AF9">
        <w:t xml:space="preserve"> </w:t>
      </w:r>
      <w:r w:rsidRPr="00FD4159">
        <w:t>=</w:t>
      </w:r>
      <w:r w:rsidR="00751AF9">
        <w:t xml:space="preserve"> </w:t>
      </w:r>
      <w:r w:rsidRPr="00FD4159">
        <w:t>33,8 und der Standardabweichung σ</w:t>
      </w:r>
      <w:r w:rsidR="00751AF9">
        <w:t xml:space="preserve"> </w:t>
      </w:r>
      <w:r w:rsidRPr="00FD4159">
        <w:t>=</w:t>
      </w:r>
      <w:r w:rsidR="00751AF9">
        <w:t xml:space="preserve"> </w:t>
      </w:r>
      <w:r w:rsidRPr="00FD4159">
        <w:t>5,2.</w:t>
      </w:r>
      <w:r w:rsidRPr="00FD4159">
        <w:br/>
        <w:t xml:space="preserve">Bestimme die Wahrscheinlichkeiten mit Hilfe der Tabelle der Verteilungsfunktion Φ(x) der Standardnormalverteilung: </w:t>
      </w:r>
    </w:p>
    <w:p w:rsidR="00514B17" w:rsidRPr="00FD4159" w:rsidRDefault="00514B17" w:rsidP="00514B17">
      <w:pPr>
        <w:numPr>
          <w:ilvl w:val="0"/>
          <w:numId w:val="18"/>
        </w:numPr>
        <w:spacing w:before="100" w:beforeAutospacing="1" w:after="100" w:afterAutospacing="1" w:line="240" w:lineRule="auto"/>
      </w:pPr>
      <w:r w:rsidRPr="00FD4159">
        <w:t>P(X ≤ 27,4)</w:t>
      </w:r>
    </w:p>
    <w:p w:rsidR="00514B17" w:rsidRPr="00FD4159" w:rsidRDefault="00514B17" w:rsidP="00514B17">
      <w:pPr>
        <w:numPr>
          <w:ilvl w:val="0"/>
          <w:numId w:val="18"/>
        </w:numPr>
        <w:spacing w:before="100" w:beforeAutospacing="1" w:after="100" w:afterAutospacing="1" w:line="240" w:lineRule="auto"/>
      </w:pPr>
      <w:r w:rsidRPr="00FD4159">
        <w:t>P(X ≥ 38,1)</w:t>
      </w:r>
    </w:p>
    <w:p w:rsidR="00514B17" w:rsidRPr="00FD4159" w:rsidRDefault="00514B17" w:rsidP="00514B17">
      <w:pPr>
        <w:numPr>
          <w:ilvl w:val="0"/>
          <w:numId w:val="18"/>
        </w:numPr>
        <w:spacing w:before="100" w:beforeAutospacing="1" w:after="100" w:afterAutospacing="1" w:line="240" w:lineRule="auto"/>
      </w:pPr>
      <w:r w:rsidRPr="00FD4159">
        <w:t>P(29,7 ≤ X ≤ 36,1)</w:t>
      </w:r>
    </w:p>
    <w:p w:rsidR="00514B17" w:rsidRPr="00FD4159" w:rsidRDefault="00514B17" w:rsidP="00514B17">
      <w:pPr>
        <w:pStyle w:val="berschrift5"/>
        <w:rPr>
          <w:rFonts w:asciiTheme="minorHAnsi" w:hAnsiTheme="minorHAnsi"/>
        </w:rPr>
      </w:pPr>
      <w:r w:rsidRPr="00FD4159">
        <w:rPr>
          <w:rFonts w:asciiTheme="minorHAnsi" w:hAnsiTheme="minorHAnsi"/>
        </w:rPr>
        <w:t>Lösung</w:t>
      </w:r>
    </w:p>
    <w:p w:rsidR="004B111A" w:rsidRPr="00FD4159" w:rsidRDefault="00514B17" w:rsidP="00514B17">
      <w:r w:rsidRPr="00FD4159">
        <w:rPr>
          <w:b/>
          <w:bCs/>
        </w:rPr>
        <w:t>Bestimmung der Wahrscheinlichkeiten mit Hilfe der in MatheGrafix integrierten Tabelle der Verteilungsfunktion der Standardnormalverteilung:</w:t>
      </w:r>
      <w:r w:rsidRPr="00FD4159">
        <w:br/>
      </w:r>
      <w:r w:rsidRPr="00FD4159">
        <w:rPr>
          <w:b/>
          <w:bCs/>
        </w:rPr>
        <w:t xml:space="preserve"> </w:t>
      </w:r>
      <w:r w:rsidRPr="00FD4159">
        <w:br/>
      </w:r>
      <w:r w:rsidR="005B5E69" w:rsidRPr="00FD4159">
        <w:t xml:space="preserve"> </w:t>
      </w:r>
      <w:r w:rsidR="004B111A" w:rsidRPr="00FD4159">
        <w:t xml:space="preserve"> </w:t>
      </w:r>
      <w:r w:rsidR="00751AF9">
        <w:rPr>
          <w:noProof/>
          <w:lang w:eastAsia="de-DE"/>
        </w:rPr>
        <w:drawing>
          <wp:inline distT="0" distB="0" distL="0" distR="0">
            <wp:extent cx="2733675" cy="1895475"/>
            <wp:effectExtent l="0" t="0" r="9525" b="9525"/>
            <wp:docPr id="3" name="Bild 3" descr="n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11A" w:rsidRPr="00FD4159">
        <w:t xml:space="preserve"> </w:t>
      </w:r>
      <w:r w:rsidR="00751AF9">
        <w:rPr>
          <w:noProof/>
          <w:lang w:eastAsia="de-DE"/>
        </w:rPr>
        <w:drawing>
          <wp:inline distT="0" distB="0" distL="0" distR="0">
            <wp:extent cx="2800350" cy="1914525"/>
            <wp:effectExtent l="0" t="0" r="0" b="9525"/>
            <wp:docPr id="4" name="Bild 4" descr="n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1A" w:rsidRPr="00FD4159" w:rsidRDefault="004B111A" w:rsidP="00514B17">
      <w:r w:rsidRPr="00FD4159">
        <w:t xml:space="preserve">  </w:t>
      </w:r>
      <w:r w:rsidR="00751AF9">
        <w:rPr>
          <w:noProof/>
          <w:lang w:eastAsia="de-DE"/>
        </w:rPr>
        <w:drawing>
          <wp:inline distT="0" distB="0" distL="0" distR="0">
            <wp:extent cx="2724150" cy="1876425"/>
            <wp:effectExtent l="0" t="0" r="0" b="9525"/>
            <wp:docPr id="5" name="Bild 5" descr="n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159">
        <w:t xml:space="preserve"> </w:t>
      </w:r>
      <w:r w:rsidR="00751AF9">
        <w:rPr>
          <w:noProof/>
          <w:lang w:eastAsia="de-DE"/>
        </w:rPr>
        <w:drawing>
          <wp:inline distT="0" distB="0" distL="0" distR="0">
            <wp:extent cx="2724150" cy="1885950"/>
            <wp:effectExtent l="0" t="0" r="0" b="0"/>
            <wp:docPr id="6" name="Bild 6" descr="n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17" w:rsidRPr="00FD4159" w:rsidRDefault="00514B17" w:rsidP="00514B17">
      <w:pPr>
        <w:numPr>
          <w:ilvl w:val="0"/>
          <w:numId w:val="19"/>
        </w:numPr>
        <w:spacing w:before="100" w:beforeAutospacing="1" w:after="100" w:afterAutospacing="1" w:line="240" w:lineRule="auto"/>
      </w:pPr>
      <w:r w:rsidRPr="00FD4159">
        <w:t>P(X ≤ 27,4) = Φ(-1,23) = 10,93%</w:t>
      </w:r>
    </w:p>
    <w:p w:rsidR="00514B17" w:rsidRPr="00FD4159" w:rsidRDefault="00514B17" w:rsidP="00514B17">
      <w:pPr>
        <w:numPr>
          <w:ilvl w:val="0"/>
          <w:numId w:val="19"/>
        </w:numPr>
        <w:spacing w:before="100" w:beforeAutospacing="1" w:after="100" w:afterAutospacing="1" w:line="240" w:lineRule="auto"/>
      </w:pPr>
      <w:r w:rsidRPr="00FD4159">
        <w:t>P(X ≥ 38,1) = 1 - Φ(0,83) = 20,33%</w:t>
      </w:r>
    </w:p>
    <w:p w:rsidR="00514B17" w:rsidRPr="00FD4159" w:rsidRDefault="00514B17" w:rsidP="00514B17">
      <w:pPr>
        <w:numPr>
          <w:ilvl w:val="0"/>
          <w:numId w:val="19"/>
        </w:numPr>
        <w:spacing w:before="100" w:beforeAutospacing="1" w:after="100" w:afterAutospacing="1" w:line="240" w:lineRule="auto"/>
      </w:pPr>
      <w:r w:rsidRPr="00FD4159">
        <w:t>P(29,7 ≤ X ≤ 36,1) = Φ(0,44) - Φ(-0,79) = 45,52%</w:t>
      </w:r>
    </w:p>
    <w:p w:rsidR="00514B17" w:rsidRPr="00FD4159" w:rsidRDefault="00514B17" w:rsidP="00514B17">
      <w:pPr>
        <w:spacing w:after="0"/>
      </w:pPr>
      <w:r w:rsidRPr="00FD4159">
        <w:rPr>
          <w:b/>
          <w:bCs/>
        </w:rPr>
        <w:t>Bilder</w:t>
      </w:r>
      <w:r w:rsidRPr="00FD4159">
        <w:br/>
        <w:t>In der ersten Reihe sieht man links die Dichtefunktion und rechts die Verteilungsfunktion der Zufallsgröße X zu Teilaufgabe c.</w:t>
      </w:r>
      <w:r w:rsidRPr="00FD4159">
        <w:br/>
        <w:t>In der zweiten Reihe sind die Dichtefunktion und Verteilungsfunktion standardisiert. MatheGrafix transformiert automatisch die Werte x</w:t>
      </w:r>
      <w:r w:rsidRPr="00FD4159">
        <w:rPr>
          <w:vertAlign w:val="subscript"/>
        </w:rPr>
        <w:t>1</w:t>
      </w:r>
      <w:r w:rsidRPr="00FD4159">
        <w:t xml:space="preserve"> = 29,7 und x</w:t>
      </w:r>
      <w:r w:rsidRPr="00FD4159">
        <w:rPr>
          <w:vertAlign w:val="subscript"/>
        </w:rPr>
        <w:t>2</w:t>
      </w:r>
      <w:r w:rsidRPr="00FD4159">
        <w:t xml:space="preserve"> = 36,1 zu den Werten z</w:t>
      </w:r>
      <w:r w:rsidRPr="00FD4159">
        <w:rPr>
          <w:vertAlign w:val="subscript"/>
        </w:rPr>
        <w:t>1</w:t>
      </w:r>
      <w:r w:rsidRPr="00FD4159">
        <w:t xml:space="preserve"> = -0,79 und z</w:t>
      </w:r>
      <w:r w:rsidRPr="00FD4159">
        <w:rPr>
          <w:vertAlign w:val="subscript"/>
        </w:rPr>
        <w:t>2</w:t>
      </w:r>
      <w:r w:rsidRPr="00FD4159">
        <w:t xml:space="preserve"> = 0,44 und stellt sie als Senkrechte dar. </w:t>
      </w:r>
    </w:p>
    <w:p w:rsidR="00B75A09" w:rsidRPr="00FD4159" w:rsidRDefault="00B75A09">
      <w:pPr>
        <w:rPr>
          <w:rFonts w:eastAsia="Times New Roman" w:cs="Times New Roman"/>
          <w:b/>
          <w:bCs/>
          <w:sz w:val="36"/>
          <w:szCs w:val="36"/>
          <w:lang w:eastAsia="de-DE"/>
        </w:rPr>
      </w:pPr>
      <w:r w:rsidRPr="00FD4159">
        <w:rPr>
          <w:rFonts w:eastAsia="Times New Roman" w:cs="Times New Roman"/>
          <w:b/>
          <w:bCs/>
          <w:sz w:val="36"/>
          <w:szCs w:val="36"/>
          <w:lang w:eastAsia="de-DE"/>
        </w:rPr>
        <w:br w:type="page"/>
      </w:r>
    </w:p>
    <w:p w:rsidR="00B75A09" w:rsidRPr="00FD4159" w:rsidRDefault="00B75A09" w:rsidP="00B75A09">
      <w:pPr>
        <w:pStyle w:val="berschrift2"/>
        <w:rPr>
          <w:rFonts w:asciiTheme="minorHAnsi" w:hAnsiTheme="minorHAnsi"/>
        </w:rPr>
      </w:pPr>
      <w:r w:rsidRPr="00FD4159">
        <w:rPr>
          <w:rFonts w:asciiTheme="minorHAnsi" w:hAnsiTheme="minorHAnsi"/>
        </w:rPr>
        <w:lastRenderedPageBreak/>
        <w:t>Aufgaben: Binomialverteilung</w:t>
      </w:r>
    </w:p>
    <w:p w:rsidR="00B75A09" w:rsidRPr="00FD4159" w:rsidRDefault="00B75A09" w:rsidP="00B75A09">
      <w:r w:rsidRPr="00FD4159">
        <w:t xml:space="preserve">Auf dieser Seite findet man zwei Grundaufgaben zur Binomialverteilung, die üblicherweise mit der Tabelle der summierten Binomialverteilung oder über die Näherung mit der Tabelle der Normalverteilung gelöst werden. </w:t>
      </w:r>
    </w:p>
    <w:p w:rsidR="00B75A09" w:rsidRPr="00FD4159" w:rsidRDefault="00B75A09" w:rsidP="00B75A09">
      <w:pPr>
        <w:pStyle w:val="berschrift4"/>
        <w:rPr>
          <w:rFonts w:asciiTheme="minorHAnsi" w:hAnsiTheme="minorHAnsi"/>
        </w:rPr>
      </w:pPr>
      <w:r w:rsidRPr="00FD4159">
        <w:rPr>
          <w:rFonts w:asciiTheme="minorHAnsi" w:hAnsiTheme="minorHAnsi"/>
        </w:rPr>
        <w:t>Information: Die Tabellen der Formelsammlung werden nicht mehr benötigt!</w:t>
      </w:r>
    </w:p>
    <w:p w:rsidR="00B75A09" w:rsidRPr="00FD4159" w:rsidRDefault="00B75A09" w:rsidP="003662F2">
      <w:r w:rsidRPr="00FD4159">
        <w:t xml:space="preserve">MatheGrafix macht das Nachschlagen in den Tabellen der Formelsammlung überflüssig: Die Tabellen der Binomialverteilung, der summierten Binomialverteilung und der Standardnormalverteilung sind in MatheGrafix integriert, d.h. MatheGrafix rechnet mit genau diesen Tabellenwerten. </w:t>
      </w:r>
    </w:p>
    <w:p w:rsidR="00B75A09" w:rsidRPr="00FD4159" w:rsidRDefault="00B75A09" w:rsidP="00B75A09">
      <w:pPr>
        <w:pStyle w:val="berschrift4"/>
        <w:rPr>
          <w:rFonts w:asciiTheme="minorHAnsi" w:hAnsiTheme="minorHAnsi"/>
        </w:rPr>
      </w:pPr>
      <w:r w:rsidRPr="00FD4159">
        <w:rPr>
          <w:rFonts w:asciiTheme="minorHAnsi" w:hAnsiTheme="minorHAnsi"/>
        </w:rPr>
        <w:t>I. Aufgaben zur Binomialverteilung mit Tabellen</w:t>
      </w:r>
    </w:p>
    <w:p w:rsidR="00B75A09" w:rsidRPr="00FD4159" w:rsidRDefault="00B75A09" w:rsidP="00B75A09">
      <w:r w:rsidRPr="00FD4159">
        <w:t>Eine Zufallsgröße X ist B</w:t>
      </w:r>
      <w:r w:rsidRPr="00FD4159">
        <w:rPr>
          <w:vertAlign w:val="subscript"/>
        </w:rPr>
        <w:t>20;1/3</w:t>
      </w:r>
      <w:r w:rsidRPr="00FD4159">
        <w:t>-verteilt, also binomialverteilt mit n=20 und p=1/3.</w:t>
      </w:r>
      <w:r w:rsidRPr="00FD4159">
        <w:br/>
        <w:t xml:space="preserve">Berechne die Wahrscheinlichkeiten mit Hilfe der Tabelle der summierten Binomialverteilung für n=20 und p=1/3: </w:t>
      </w:r>
    </w:p>
    <w:p w:rsidR="00B75A09" w:rsidRPr="00FD4159" w:rsidRDefault="00B75A09" w:rsidP="00B75A09">
      <w:pPr>
        <w:numPr>
          <w:ilvl w:val="0"/>
          <w:numId w:val="20"/>
        </w:numPr>
        <w:spacing w:before="100" w:beforeAutospacing="1" w:after="100" w:afterAutospacing="1" w:line="240" w:lineRule="auto"/>
      </w:pPr>
      <w:r w:rsidRPr="00FD4159">
        <w:t>P(X ≤ 4)</w:t>
      </w:r>
    </w:p>
    <w:p w:rsidR="00B75A09" w:rsidRPr="00FD4159" w:rsidRDefault="00B75A09" w:rsidP="00B75A09">
      <w:pPr>
        <w:numPr>
          <w:ilvl w:val="0"/>
          <w:numId w:val="20"/>
        </w:numPr>
        <w:spacing w:before="100" w:beforeAutospacing="1" w:after="100" w:afterAutospacing="1" w:line="240" w:lineRule="auto"/>
      </w:pPr>
      <w:r w:rsidRPr="00FD4159">
        <w:t>P(X ≥ 7)</w:t>
      </w:r>
    </w:p>
    <w:p w:rsidR="00B75A09" w:rsidRPr="00FD4159" w:rsidRDefault="00B75A09" w:rsidP="00B75A09">
      <w:pPr>
        <w:numPr>
          <w:ilvl w:val="0"/>
          <w:numId w:val="20"/>
        </w:numPr>
        <w:spacing w:before="100" w:beforeAutospacing="1" w:after="100" w:afterAutospacing="1" w:line="240" w:lineRule="auto"/>
      </w:pPr>
      <w:r w:rsidRPr="00FD4159">
        <w:t>P(3 ≤ X ≤ 11)</w:t>
      </w:r>
    </w:p>
    <w:p w:rsidR="00B75A09" w:rsidRPr="00FD4159" w:rsidRDefault="00B75A09" w:rsidP="00B75A09">
      <w:pPr>
        <w:numPr>
          <w:ilvl w:val="0"/>
          <w:numId w:val="20"/>
        </w:numPr>
        <w:spacing w:before="100" w:beforeAutospacing="1" w:after="100" w:afterAutospacing="1" w:line="240" w:lineRule="auto"/>
      </w:pPr>
      <w:r w:rsidRPr="00FD4159">
        <w:t>P(X &gt; 10)</w:t>
      </w:r>
    </w:p>
    <w:p w:rsidR="00B75A09" w:rsidRPr="00FD4159" w:rsidRDefault="00B75A09" w:rsidP="00B75A09">
      <w:pPr>
        <w:numPr>
          <w:ilvl w:val="0"/>
          <w:numId w:val="20"/>
        </w:numPr>
        <w:spacing w:before="100" w:beforeAutospacing="1" w:after="100" w:afterAutospacing="1" w:line="240" w:lineRule="auto"/>
      </w:pPr>
      <w:r w:rsidRPr="00FD4159">
        <w:t>P(5 ≤ X &lt; 8)</w:t>
      </w:r>
    </w:p>
    <w:p w:rsidR="00B75A09" w:rsidRPr="00FD4159" w:rsidRDefault="00B75A09" w:rsidP="00B75A09">
      <w:pPr>
        <w:numPr>
          <w:ilvl w:val="0"/>
          <w:numId w:val="20"/>
        </w:numPr>
        <w:spacing w:before="100" w:beforeAutospacing="1" w:after="100" w:afterAutospacing="1" w:line="240" w:lineRule="auto"/>
      </w:pPr>
      <w:r w:rsidRPr="00FD4159">
        <w:t>P(4 &lt; X &lt; 16)</w:t>
      </w:r>
    </w:p>
    <w:p w:rsidR="00B75A09" w:rsidRPr="00FD4159" w:rsidRDefault="00B75A09" w:rsidP="00B75A09">
      <w:pPr>
        <w:numPr>
          <w:ilvl w:val="0"/>
          <w:numId w:val="20"/>
        </w:numPr>
        <w:spacing w:before="100" w:beforeAutospacing="1" w:after="100" w:afterAutospacing="1" w:line="240" w:lineRule="auto"/>
      </w:pPr>
      <w:r w:rsidRPr="00FD4159">
        <w:t>P(X = 7)</w:t>
      </w:r>
    </w:p>
    <w:p w:rsidR="00B75A09" w:rsidRPr="00FD4159" w:rsidRDefault="00B75A09" w:rsidP="00B75A09">
      <w:pPr>
        <w:pStyle w:val="berschrift5"/>
        <w:rPr>
          <w:rFonts w:asciiTheme="minorHAnsi" w:hAnsiTheme="minorHAnsi"/>
        </w:rPr>
      </w:pPr>
      <w:r w:rsidRPr="00FD4159">
        <w:rPr>
          <w:rFonts w:asciiTheme="minorHAnsi" w:hAnsiTheme="minorHAnsi"/>
        </w:rPr>
        <w:t>Lösung</w:t>
      </w:r>
    </w:p>
    <w:p w:rsidR="00B75A09" w:rsidRPr="00FD4159" w:rsidRDefault="00B75A09" w:rsidP="00B75A09">
      <w:r w:rsidRPr="00FD4159">
        <w:rPr>
          <w:b/>
          <w:bCs/>
        </w:rPr>
        <w:t>Berechnung der Wahrscheinlichkeiten mit Hilfe der in MatheGrafix integrierten Tabellen der summierten Binomialverteilung:</w:t>
      </w:r>
      <w:r w:rsidRPr="00FD4159">
        <w:t xml:space="preserve"> </w:t>
      </w:r>
      <w:r w:rsidRPr="00FD4159">
        <w:br/>
        <w:t>Die Aufgaben a bis f können direkt abgelesen werden, die Aufgaben d bis g werden angepasst, dann abgelesen:</w:t>
      </w:r>
      <w:r w:rsidRPr="00FD4159">
        <w:br/>
      </w:r>
      <w:r w:rsidRPr="00FD4159">
        <w:br/>
      </w:r>
      <w:r w:rsidR="00751AF9">
        <w:rPr>
          <w:noProof/>
          <w:lang w:eastAsia="de-DE"/>
        </w:rPr>
        <w:drawing>
          <wp:inline distT="0" distB="0" distL="0" distR="0">
            <wp:extent cx="4543425" cy="3143250"/>
            <wp:effectExtent l="0" t="0" r="9525" b="0"/>
            <wp:docPr id="7" name="Bild 7" descr="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09" w:rsidRPr="00FD4159" w:rsidRDefault="00B75A09" w:rsidP="00B75A09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FD4159">
        <w:lastRenderedPageBreak/>
        <w:t>P(X ≤ 4) = 15,15%</w:t>
      </w:r>
    </w:p>
    <w:p w:rsidR="00B75A09" w:rsidRPr="00FD4159" w:rsidRDefault="00B75A09" w:rsidP="00B75A09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FD4159">
        <w:t>P(X ≥ 7) = 52,07%</w:t>
      </w:r>
    </w:p>
    <w:p w:rsidR="00B75A09" w:rsidRPr="00FD4159" w:rsidRDefault="00B75A09" w:rsidP="00B75A09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FD4159">
        <w:t>P(3 ≤ X ≤ 11) = 96,94%</w:t>
      </w:r>
    </w:p>
    <w:p w:rsidR="00B75A09" w:rsidRPr="00FD4159" w:rsidRDefault="00B75A09" w:rsidP="00B75A09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FD4159">
        <w:t>P(X &gt; 10) = P(X ≥ 11) = 3,76%</w:t>
      </w:r>
    </w:p>
    <w:p w:rsidR="00B75A09" w:rsidRPr="00FD4159" w:rsidRDefault="00B75A09" w:rsidP="00B75A09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FD4159">
        <w:t>P(5 ≤ X &lt; 8) = P(5 ≤ X ≤ 7) = 51,0%</w:t>
      </w:r>
    </w:p>
    <w:p w:rsidR="00B75A09" w:rsidRPr="00FD4159" w:rsidRDefault="00B75A09" w:rsidP="00B75A09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FD4159">
        <w:t>P(4 &lt; X &lt; 16) = P(5 ≤ X ≤ 15) = 84,85%</w:t>
      </w:r>
    </w:p>
    <w:p w:rsidR="00B75A09" w:rsidRPr="00FD4159" w:rsidRDefault="00B75A09" w:rsidP="00B75A09">
      <w:pPr>
        <w:numPr>
          <w:ilvl w:val="0"/>
          <w:numId w:val="21"/>
        </w:numPr>
        <w:spacing w:before="100" w:beforeAutospacing="1" w:after="100" w:afterAutospacing="1" w:line="240" w:lineRule="auto"/>
      </w:pPr>
      <w:r w:rsidRPr="00FD4159">
        <w:t>P(X = 7) = P(7 ≤ X ≤ 7) = 18,22%</w:t>
      </w:r>
    </w:p>
    <w:p w:rsidR="00D343B7" w:rsidRPr="00FD4159" w:rsidRDefault="00B75A09" w:rsidP="00B75A09">
      <w:pPr>
        <w:spacing w:after="240"/>
      </w:pPr>
      <w:r w:rsidRPr="00FD4159">
        <w:rPr>
          <w:b/>
          <w:bCs/>
        </w:rPr>
        <w:t>Bild:</w:t>
      </w:r>
      <w:r w:rsidRPr="00FD4159">
        <w:t xml:space="preserve"> Das Histogramm zeigt Teilaufgabe c. </w:t>
      </w:r>
    </w:p>
    <w:p w:rsidR="00B75A09" w:rsidRPr="00FD4159" w:rsidRDefault="00B75A09" w:rsidP="00B75A09">
      <w:pPr>
        <w:spacing w:after="240"/>
      </w:pPr>
      <w:r w:rsidRPr="00FD4159">
        <w:t>Sehr oft gibt es Aufgaben zur Binomialverteilung mit einer Anzahl n oder einer Wahrscheinlichkeit p, zu denen in den Formelsammlungen keine Tabellen zu finden sind. Hier benutzt man die Näherungsformel von de Moivre-Laplace, jeweils mit oder ohne Stetigkeitskorrektur von 0,5, wenn die Faustformel n*p*(1-p)&gt;9 erfüllt ist.</w:t>
      </w:r>
      <w:r w:rsidRPr="00FD4159">
        <w:br/>
        <w:t>In MatheGrafix können diese Aufgaben zusätzlich auch für sehr große n und beliebige Wahrscheinlichkeit p mit den Tabellenwerten der Binomialverteilung gelöst werden.</w:t>
      </w:r>
    </w:p>
    <w:p w:rsidR="00B75A09" w:rsidRPr="00FD4159" w:rsidRDefault="00D343B7" w:rsidP="00B75A09">
      <w:pPr>
        <w:pStyle w:val="berschrift4"/>
        <w:rPr>
          <w:rFonts w:asciiTheme="minorHAnsi" w:hAnsiTheme="minorHAnsi"/>
        </w:rPr>
      </w:pPr>
      <w:r w:rsidRPr="00FD4159">
        <w:rPr>
          <w:rFonts w:asciiTheme="minorHAnsi" w:hAnsiTheme="minorHAnsi"/>
        </w:rPr>
        <w:br/>
      </w:r>
      <w:r w:rsidR="00B75A09" w:rsidRPr="00FD4159">
        <w:rPr>
          <w:rFonts w:asciiTheme="minorHAnsi" w:hAnsiTheme="minorHAnsi"/>
        </w:rPr>
        <w:t>II. Aufgaben zur Binomialverteilung mit der Näherungsformel von de Moivre-Laplace</w:t>
      </w:r>
    </w:p>
    <w:p w:rsidR="00B75A09" w:rsidRPr="00FD4159" w:rsidRDefault="00B75A09" w:rsidP="00B75A09">
      <w:r w:rsidRPr="00FD4159">
        <w:t>Eine Zufallsgröße X ist B</w:t>
      </w:r>
      <w:r w:rsidRPr="00FD4159">
        <w:rPr>
          <w:vertAlign w:val="subscript"/>
        </w:rPr>
        <w:t>500;0,95</w:t>
      </w:r>
      <w:r w:rsidRPr="00FD4159">
        <w:t>-verteilt, also binomialverteilt mit n=500 und p=95%.</w:t>
      </w:r>
      <w:r w:rsidRPr="00FD4159">
        <w:br/>
        <w:t xml:space="preserve">Berechne die Wahrscheinlichkeiten mit Hilfe der Tabelle der Näherungsformel von de Moivre-Laplace: </w:t>
      </w:r>
    </w:p>
    <w:p w:rsidR="00B75A09" w:rsidRPr="00FD4159" w:rsidRDefault="00B75A09" w:rsidP="00B75A0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FD4159">
        <w:t>P(X ≤ 470)</w:t>
      </w:r>
    </w:p>
    <w:p w:rsidR="00B75A09" w:rsidRPr="00FD4159" w:rsidRDefault="00B75A09" w:rsidP="00B75A0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FD4159">
        <w:t>P(X ≥ 480)</w:t>
      </w:r>
    </w:p>
    <w:p w:rsidR="00B75A09" w:rsidRPr="00FD4159" w:rsidRDefault="00B75A09" w:rsidP="00B75A0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FD4159">
        <w:t>P(470 ≤ X ≤ 485)</w:t>
      </w:r>
    </w:p>
    <w:p w:rsidR="00B75A09" w:rsidRPr="00FD4159" w:rsidRDefault="00B75A09" w:rsidP="00B75A09">
      <w:pPr>
        <w:pStyle w:val="berschrift5"/>
        <w:rPr>
          <w:rFonts w:asciiTheme="minorHAnsi" w:hAnsiTheme="minorHAnsi"/>
        </w:rPr>
      </w:pPr>
      <w:r w:rsidRPr="00FD4159">
        <w:rPr>
          <w:rFonts w:asciiTheme="minorHAnsi" w:hAnsiTheme="minorHAnsi"/>
        </w:rPr>
        <w:t>Lösung</w:t>
      </w:r>
    </w:p>
    <w:p w:rsidR="00B75A09" w:rsidRPr="00FD4159" w:rsidRDefault="00B75A09" w:rsidP="00B75A09">
      <w:r w:rsidRPr="00FD4159">
        <w:rPr>
          <w:b/>
          <w:bCs/>
        </w:rPr>
        <w:t>Berechnung der Wahrscheinlichkeiten mit Hilfe der in MatheGrafix integrierten Näherungsformel von de Moivre-Laplace:</w:t>
      </w:r>
      <w:r w:rsidRPr="00FD4159">
        <w:br/>
        <w:t xml:space="preserve">Berechneter Mittelwert µ = n*p = </w:t>
      </w:r>
      <w:r w:rsidRPr="00FD4159">
        <w:rPr>
          <w:b/>
          <w:bCs/>
        </w:rPr>
        <w:t>475</w:t>
      </w:r>
      <w:r w:rsidR="00993670" w:rsidRPr="00FD4159">
        <w:t>, berechnete Standardabweichung</w:t>
      </w:r>
      <w:r w:rsidRPr="00FD4159">
        <w:t xml:space="preserve"> σ = √(n*p*q) = √23,75 = </w:t>
      </w:r>
      <w:r w:rsidRPr="00FD4159">
        <w:rPr>
          <w:b/>
          <w:bCs/>
        </w:rPr>
        <w:t>4,8734</w:t>
      </w:r>
      <w:r w:rsidRPr="00FD4159">
        <w:br/>
      </w:r>
      <w:r w:rsidRPr="00FD4159">
        <w:br/>
      </w:r>
      <w:r w:rsidR="006903ED" w:rsidRPr="00FD4159">
        <w:t xml:space="preserve"> </w:t>
      </w:r>
      <w:r w:rsidR="00751AF9">
        <w:rPr>
          <w:noProof/>
          <w:lang w:eastAsia="de-DE"/>
        </w:rPr>
        <w:drawing>
          <wp:inline distT="0" distB="0" distL="0" distR="0">
            <wp:extent cx="3733800" cy="2876550"/>
            <wp:effectExtent l="0" t="0" r="0" b="0"/>
            <wp:docPr id="8" name="Bild 8" descr="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B7" w:rsidRPr="00FD4159" w:rsidRDefault="00751AF9" w:rsidP="00B75A09">
      <w:r>
        <w:rPr>
          <w:noProof/>
          <w:lang w:eastAsia="de-DE"/>
        </w:rPr>
        <w:lastRenderedPageBreak/>
        <w:drawing>
          <wp:inline distT="0" distB="0" distL="0" distR="0">
            <wp:extent cx="3829050" cy="2952750"/>
            <wp:effectExtent l="0" t="0" r="0" b="0"/>
            <wp:docPr id="9" name="Bild 9" descr="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09" w:rsidRPr="00FD4159" w:rsidRDefault="00B75A09" w:rsidP="00B75A09">
      <w:pPr>
        <w:numPr>
          <w:ilvl w:val="0"/>
          <w:numId w:val="23"/>
        </w:numPr>
        <w:spacing w:before="100" w:beforeAutospacing="1" w:after="100" w:afterAutospacing="1" w:line="240" w:lineRule="auto"/>
      </w:pPr>
      <w:r w:rsidRPr="00FD4159">
        <w:t>ohne Korrektur: P(X ≤ 470) = Φ((470-475)/√23,75) ≈ Φ(-1,03) = 15,15%</w:t>
      </w:r>
      <w:r w:rsidRPr="00FD4159">
        <w:br/>
        <w:t>mit Korrektur: P(X ≤ 470) = Φ((470+0,5-475)/√23,75) ≈ Φ(-0,92) = 17,88%</w:t>
      </w:r>
    </w:p>
    <w:p w:rsidR="00B75A09" w:rsidRPr="00FD4159" w:rsidRDefault="00B75A09" w:rsidP="00B75A09">
      <w:pPr>
        <w:numPr>
          <w:ilvl w:val="0"/>
          <w:numId w:val="23"/>
        </w:numPr>
        <w:spacing w:before="100" w:beforeAutospacing="1" w:after="100" w:afterAutospacing="1" w:line="240" w:lineRule="auto"/>
      </w:pPr>
      <w:r w:rsidRPr="00FD4159">
        <w:t xml:space="preserve">mit Korrektur: P(X ≥ 480) = Φ((470-0,5-480)/√23,75) ≈ Φ(-0,92) = 1 - Φ(0,92) = 17,88% </w:t>
      </w:r>
    </w:p>
    <w:p w:rsidR="00B75A09" w:rsidRPr="00FD4159" w:rsidRDefault="00B75A09" w:rsidP="00B75A09">
      <w:pPr>
        <w:numPr>
          <w:ilvl w:val="0"/>
          <w:numId w:val="23"/>
        </w:numPr>
        <w:spacing w:before="100" w:beforeAutospacing="1" w:after="100" w:afterAutospacing="1" w:line="240" w:lineRule="auto"/>
      </w:pPr>
      <w:r w:rsidRPr="00FD4159">
        <w:t>ohne Korrektur: P(470 ≤ X ≤ 485) ≈ Φ(2,05) - Φ(-1,03) = 82,83%</w:t>
      </w:r>
      <w:r w:rsidRPr="00FD4159">
        <w:br/>
        <w:t>mit Korrektur: P(470 ≤ X ≤ 485) ≈ Φ(2,15) - Φ(-1,13) = 85,50%</w:t>
      </w:r>
    </w:p>
    <w:p w:rsidR="00B75A09" w:rsidRPr="00FD4159" w:rsidRDefault="00B75A09" w:rsidP="00B75A09">
      <w:pPr>
        <w:spacing w:after="0"/>
      </w:pPr>
      <w:r w:rsidRPr="00FD4159">
        <w:rPr>
          <w:b/>
          <w:bCs/>
        </w:rPr>
        <w:t xml:space="preserve">Bild </w:t>
      </w:r>
      <w:r w:rsidR="00D343B7" w:rsidRPr="00FD4159">
        <w:rPr>
          <w:b/>
          <w:bCs/>
        </w:rPr>
        <w:t>oben</w:t>
      </w:r>
      <w:r w:rsidRPr="00FD4159">
        <w:rPr>
          <w:b/>
          <w:bCs/>
        </w:rPr>
        <w:t>:</w:t>
      </w:r>
      <w:r w:rsidRPr="00FD4159">
        <w:t xml:space="preserve"> Diese Darstellung zeigt Teilaufgabe c mit P(470 ≤ X ≤ 485). </w:t>
      </w:r>
      <w:r w:rsidRPr="00FD4159">
        <w:br/>
      </w:r>
      <w:r w:rsidRPr="00FD4159">
        <w:rPr>
          <w:b/>
          <w:bCs/>
        </w:rPr>
        <w:t xml:space="preserve">Bild </w:t>
      </w:r>
      <w:r w:rsidR="00D343B7" w:rsidRPr="00FD4159">
        <w:rPr>
          <w:b/>
          <w:bCs/>
        </w:rPr>
        <w:t>unten</w:t>
      </w:r>
      <w:r w:rsidRPr="00FD4159">
        <w:rPr>
          <w:b/>
          <w:bCs/>
        </w:rPr>
        <w:t>:</w:t>
      </w:r>
      <w:r w:rsidRPr="00FD4159">
        <w:t xml:space="preserve"> Das Histogramm von Teilaufgabe c zeigt die standardisierte Binomialverteilung, darüber wurde (rote Kurve) die Normalverteilung gelegt. Die transformierten Grenzen werden als Senkrechte (blau) dargestellt. </w:t>
      </w:r>
    </w:p>
    <w:p w:rsidR="007C25A3" w:rsidRPr="00FD4159" w:rsidRDefault="007C25A3" w:rsidP="007C25A3">
      <w:pPr>
        <w:jc w:val="both"/>
        <w:rPr>
          <w:rFonts w:eastAsia="Times New Roman" w:cs="Times New Roman"/>
          <w:b/>
          <w:bCs/>
          <w:sz w:val="36"/>
          <w:szCs w:val="36"/>
          <w:lang w:eastAsia="de-DE"/>
        </w:rPr>
      </w:pPr>
    </w:p>
    <w:sectPr w:rsidR="007C25A3" w:rsidRPr="00FD4159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B6A" w:rsidRDefault="00556B6A" w:rsidP="004E2D31">
      <w:pPr>
        <w:spacing w:after="0" w:line="240" w:lineRule="auto"/>
      </w:pPr>
      <w:r>
        <w:separator/>
      </w:r>
    </w:p>
  </w:endnote>
  <w:endnote w:type="continuationSeparator" w:id="0">
    <w:p w:rsidR="00556B6A" w:rsidRDefault="00556B6A" w:rsidP="004E2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B6A" w:rsidRDefault="00556B6A" w:rsidP="004E2D31">
      <w:pPr>
        <w:spacing w:after="0" w:line="240" w:lineRule="auto"/>
      </w:pPr>
      <w:r>
        <w:separator/>
      </w:r>
    </w:p>
  </w:footnote>
  <w:footnote w:type="continuationSeparator" w:id="0">
    <w:p w:rsidR="00556B6A" w:rsidRDefault="00556B6A" w:rsidP="004E2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257664"/>
      <w:docPartObj>
        <w:docPartGallery w:val="Page Numbers (Top of Page)"/>
        <w:docPartUnique/>
      </w:docPartObj>
    </w:sdtPr>
    <w:sdtEndPr/>
    <w:sdtContent>
      <w:p w:rsidR="004E2D31" w:rsidRDefault="004E2D31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5F7">
          <w:rPr>
            <w:noProof/>
          </w:rPr>
          <w:t>2</w:t>
        </w:r>
        <w:r>
          <w:fldChar w:fldCharType="end"/>
        </w:r>
      </w:p>
    </w:sdtContent>
  </w:sdt>
  <w:p w:rsidR="004E2D31" w:rsidRDefault="004E2D3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C1DA7"/>
    <w:multiLevelType w:val="multilevel"/>
    <w:tmpl w:val="70E8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E661D4"/>
    <w:multiLevelType w:val="multilevel"/>
    <w:tmpl w:val="B59E22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A31938"/>
    <w:multiLevelType w:val="multilevel"/>
    <w:tmpl w:val="3E6AD3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D05DE0"/>
    <w:multiLevelType w:val="multilevel"/>
    <w:tmpl w:val="37C627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6D0AB3"/>
    <w:multiLevelType w:val="multilevel"/>
    <w:tmpl w:val="297CD8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CC47FB"/>
    <w:multiLevelType w:val="multilevel"/>
    <w:tmpl w:val="6A4A19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3F4D4C"/>
    <w:multiLevelType w:val="multilevel"/>
    <w:tmpl w:val="628870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8430D6"/>
    <w:multiLevelType w:val="multilevel"/>
    <w:tmpl w:val="574EC5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A51B66"/>
    <w:multiLevelType w:val="multilevel"/>
    <w:tmpl w:val="B48CED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D3482A"/>
    <w:multiLevelType w:val="multilevel"/>
    <w:tmpl w:val="5B82DC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7A1A01"/>
    <w:multiLevelType w:val="multilevel"/>
    <w:tmpl w:val="9438B1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48325C"/>
    <w:multiLevelType w:val="hybridMultilevel"/>
    <w:tmpl w:val="0046B538"/>
    <w:lvl w:ilvl="0" w:tplc="82AA2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26225"/>
    <w:multiLevelType w:val="multilevel"/>
    <w:tmpl w:val="EF401E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82640D"/>
    <w:multiLevelType w:val="multilevel"/>
    <w:tmpl w:val="3AC61EB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8E6792"/>
    <w:multiLevelType w:val="multilevel"/>
    <w:tmpl w:val="2364F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230A2"/>
    <w:multiLevelType w:val="multilevel"/>
    <w:tmpl w:val="F94692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871733"/>
    <w:multiLevelType w:val="hybridMultilevel"/>
    <w:tmpl w:val="84D684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83232"/>
    <w:multiLevelType w:val="hybridMultilevel"/>
    <w:tmpl w:val="20C0AF72"/>
    <w:lvl w:ilvl="0" w:tplc="DA2C61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28662F"/>
    <w:multiLevelType w:val="multilevel"/>
    <w:tmpl w:val="B91C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717A2E"/>
    <w:multiLevelType w:val="hybridMultilevel"/>
    <w:tmpl w:val="EE00FE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32DAD"/>
    <w:multiLevelType w:val="hybridMultilevel"/>
    <w:tmpl w:val="01905D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673D4"/>
    <w:multiLevelType w:val="multilevel"/>
    <w:tmpl w:val="AA6C8E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F745A9"/>
    <w:multiLevelType w:val="hybridMultilevel"/>
    <w:tmpl w:val="4F26EF12"/>
    <w:lvl w:ilvl="0" w:tplc="733E99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1922B5"/>
    <w:multiLevelType w:val="multilevel"/>
    <w:tmpl w:val="4D0E7D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475BBC"/>
    <w:multiLevelType w:val="multilevel"/>
    <w:tmpl w:val="2520C9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025FF2"/>
    <w:multiLevelType w:val="multilevel"/>
    <w:tmpl w:val="2F60F5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21"/>
  </w:num>
  <w:num w:numId="5">
    <w:abstractNumId w:val="0"/>
  </w:num>
  <w:num w:numId="6">
    <w:abstractNumId w:val="5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  <w:num w:numId="11">
    <w:abstractNumId w:val="3"/>
  </w:num>
  <w:num w:numId="12">
    <w:abstractNumId w:val="9"/>
  </w:num>
  <w:num w:numId="13">
    <w:abstractNumId w:val="11"/>
  </w:num>
  <w:num w:numId="14">
    <w:abstractNumId w:val="17"/>
  </w:num>
  <w:num w:numId="15">
    <w:abstractNumId w:val="22"/>
  </w:num>
  <w:num w:numId="16">
    <w:abstractNumId w:val="4"/>
  </w:num>
  <w:num w:numId="17">
    <w:abstractNumId w:val="15"/>
  </w:num>
  <w:num w:numId="18">
    <w:abstractNumId w:val="10"/>
  </w:num>
  <w:num w:numId="19">
    <w:abstractNumId w:val="23"/>
  </w:num>
  <w:num w:numId="20">
    <w:abstractNumId w:val="24"/>
  </w:num>
  <w:num w:numId="21">
    <w:abstractNumId w:val="12"/>
  </w:num>
  <w:num w:numId="22">
    <w:abstractNumId w:val="25"/>
  </w:num>
  <w:num w:numId="23">
    <w:abstractNumId w:val="6"/>
  </w:num>
  <w:num w:numId="24">
    <w:abstractNumId w:val="16"/>
  </w:num>
  <w:num w:numId="25">
    <w:abstractNumId w:val="2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9BA"/>
    <w:rsid w:val="00063FBF"/>
    <w:rsid w:val="00073838"/>
    <w:rsid w:val="00111876"/>
    <w:rsid w:val="001628AF"/>
    <w:rsid w:val="00175540"/>
    <w:rsid w:val="001F5047"/>
    <w:rsid w:val="002F7915"/>
    <w:rsid w:val="00346B28"/>
    <w:rsid w:val="003662F2"/>
    <w:rsid w:val="00413941"/>
    <w:rsid w:val="0049166D"/>
    <w:rsid w:val="004B111A"/>
    <w:rsid w:val="004E2D31"/>
    <w:rsid w:val="004F15F7"/>
    <w:rsid w:val="00514B17"/>
    <w:rsid w:val="00537EC2"/>
    <w:rsid w:val="00556B6A"/>
    <w:rsid w:val="005B5E69"/>
    <w:rsid w:val="006209F4"/>
    <w:rsid w:val="006903ED"/>
    <w:rsid w:val="006A3F40"/>
    <w:rsid w:val="00751AF9"/>
    <w:rsid w:val="007C25A3"/>
    <w:rsid w:val="00876C0A"/>
    <w:rsid w:val="008C66C7"/>
    <w:rsid w:val="00920559"/>
    <w:rsid w:val="00923443"/>
    <w:rsid w:val="00993670"/>
    <w:rsid w:val="009C4D48"/>
    <w:rsid w:val="00A17C89"/>
    <w:rsid w:val="00A27D43"/>
    <w:rsid w:val="00A42220"/>
    <w:rsid w:val="00A83B85"/>
    <w:rsid w:val="00B75A09"/>
    <w:rsid w:val="00BB79BA"/>
    <w:rsid w:val="00C776C0"/>
    <w:rsid w:val="00CD45AB"/>
    <w:rsid w:val="00D343B7"/>
    <w:rsid w:val="00D94D37"/>
    <w:rsid w:val="00EB29D4"/>
    <w:rsid w:val="00EC7E9C"/>
    <w:rsid w:val="00FA4F9C"/>
    <w:rsid w:val="00FD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C8B8AD-8E8D-4899-B9EC-74C3221A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BB79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BB79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14B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BB79B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B79BA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BB7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B79BA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E2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2D31"/>
  </w:style>
  <w:style w:type="paragraph" w:styleId="Fuzeile">
    <w:name w:val="footer"/>
    <w:basedOn w:val="Standard"/>
    <w:link w:val="FuzeileZchn"/>
    <w:uiPriority w:val="99"/>
    <w:unhideWhenUsed/>
    <w:rsid w:val="004E2D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2D31"/>
  </w:style>
  <w:style w:type="paragraph" w:styleId="Listenabsatz">
    <w:name w:val="List Paragraph"/>
    <w:basedOn w:val="Standard"/>
    <w:uiPriority w:val="34"/>
    <w:qFormat/>
    <w:rsid w:val="00CD45AB"/>
    <w:pPr>
      <w:ind w:left="720"/>
      <w:contextualSpacing/>
    </w:p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14B17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5047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209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1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thegrafix.de/tutorial/stoch3a.html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796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2021-07-16T22:20:00Z</dcterms:created>
  <dcterms:modified xsi:type="dcterms:W3CDTF">2021-07-17T11:19:00Z</dcterms:modified>
</cp:coreProperties>
</file>